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bb0529a2436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13383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BLATINE - ŠKRAPE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2.527.558,95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2.635.992,41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2.377.811,38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2.746.987,98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110.995,57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58.956,68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50.826,28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58.956,68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50.826,28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161.821,85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prihoda i primitaka u iznosu od 161.821,85 EUR, koji je posljedica razlike ostvarenih prihoda i primitaka te izvršenih rashoda i izdataka. Ostvareni manjak je privremen te će se zatvoriti nakon uplate iz proračuna.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1.815.628,23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1.910.874,78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Najvećim djelom odnosi se na plaće, materijalna prava, prehranu učenika, prijevoz učenika s 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34.414,55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35.019,95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Uplata Ministarstva znanosti i obrazovanja  za kupnju udžbenika i lektire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71.397,90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77.890,60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r>
        <w:t xml:space="preserve">Uplate roditelja za produženi boravak te sufinanciranje gradova i općina za produženi boravak.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5.205,23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94,3</w:t>
            </w:r>
          </w:p>
        </w:tc>
      </w:tr>
    </w:tbl>
    <w:p>
      <w:pPr>
        <w:spacing w:before="0" w:after="0"/>
      </w:pPr>
    </w:p>
    <w:p>
      <w:r>
        <w:t xml:space="preserve">Ovi prihodi ostvaruju se na temelju najma školske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Primljena je donacija od A1, a namijenjena je za projekt STEMFemme Junior.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511.888,86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592.397,54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r>
        <w:t xml:space="preserve">Prihodi od nadležnog proračuna za financiranje rashoda poslovanja. Za redovnu programsku djelatnost, plaće zaposlenih u produženom boravku, plaće pomoćnika u nastavi...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2.377.811,38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2.746.987,98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U ovom izvještajnom razdoblju rashodi su povećani u odnosu na prethodnu godinu za 15,5%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1.688.216,33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1.958.986,90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U odnosu na prethodnu godinu došlo je do povećanja od 16% zbog povećanja osnovice po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90.372,53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93.202,59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r>
        <w:t xml:space="preserve">Obuhvaćaju pomoći za duže bolovanje, pomoći za rođenje djeteta, smrtni slučaj, darove, regres, i ostalo na što radnik ima pravo temeljem Kolektivnog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37.726,39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Zbog porasta cijene energenata došlo je i do povećanja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20.963,69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415,7</w:t>
            </w:r>
          </w:p>
        </w:tc>
      </w:tr>
    </w:tbl>
    <w:p>
      <w:pPr>
        <w:spacing w:before="0" w:after="0"/>
      </w:pPr>
    </w:p>
    <w:p>
      <w:r>
        <w:t xml:space="preserve">U 2025.godini smo imali usluge zaštitata što je utjecalo na povećanje ostalih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29.405,18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43.229,27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147,0</w:t>
            </w:r>
          </w:p>
        </w:tc>
      </w:tr>
    </w:tbl>
    <w:p>
      <w:pPr>
        <w:spacing w:before="0" w:after="0"/>
      </w:pPr>
    </w:p>
    <w:p>
      <w:r>
        <w:t xml:space="preserve">Ovi rashodi odnose se na nabavu bilježnica i radnog materijala za sve učenike, te sufinanciranje za prijevoz učenika s poteškoćama.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30.467,89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Zbog zatvaranja računa, sredstva su prebačena na račun Grada.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165.767,22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Potaživanja za plaće, prehranu, materijalna prava, prijevoz iz 12.mjeseca.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36.620,72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Saldo novčanih sredstava na računu Grada.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a nepodmirenih obveza koje pronosi u sljedeće obračunsko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Uplaćena su preostala sredstva za projekt Erazmus.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2402af541b48c5" /></Relationships>
</file>